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/>
        <w:jc w:val="center"/>
        <w:rPr>
          <w:sz w:val="40"/>
        </w:rPr>
      </w:pPr>
      <w:r>
        <w:rPr>
          <w:sz w:val="40"/>
        </w:rPr>
        <w:t>Уважаемые граждане льготных категорий, получающие ежемеся</w:t>
      </w:r>
      <w:r>
        <w:rPr>
          <w:sz w:val="40"/>
        </w:rPr>
        <w:t xml:space="preserve">чную денежную выплату по линии </w:t>
      </w:r>
      <w:r>
        <w:rPr>
          <w:sz w:val="40"/>
        </w:rPr>
        <w:t>Фонда</w:t>
      </w:r>
      <w:r>
        <w:rPr>
          <w:sz w:val="40"/>
        </w:rPr>
        <w:t xml:space="preserve"> пенсионного </w:t>
      </w:r>
      <w:r>
        <w:rPr>
          <w:sz w:val="40"/>
        </w:rPr>
        <w:t>и </w:t>
      </w:r>
      <w:r>
        <w:rPr>
          <w:sz w:val="40"/>
        </w:rPr>
        <w:t>социального страхования</w:t>
      </w:r>
      <w:r>
        <w:rPr>
          <w:sz w:val="40"/>
        </w:rPr>
        <w:t>!</w:t>
      </w:r>
    </w:p>
    <w:p w14:paraId="03000000">
      <w:pPr>
        <w:ind w:firstLine="709"/>
        <w:jc w:val="both"/>
        <w:rPr>
          <w:b w:val="1"/>
          <w:sz w:val="28"/>
          <w:u w:val="single"/>
        </w:rPr>
      </w:pPr>
    </w:p>
    <w:p w14:paraId="04000000">
      <w:pPr>
        <w:ind w:firstLine="709"/>
        <w:jc w:val="both"/>
        <w:rPr>
          <w:b w:val="1"/>
          <w:sz w:val="28"/>
          <w:u w:val="single"/>
        </w:rPr>
      </w:pPr>
    </w:p>
    <w:p w14:paraId="05000000">
      <w:pPr>
        <w:ind w:firstLine="708"/>
        <w:jc w:val="both"/>
        <w:rPr>
          <w:sz w:val="32"/>
        </w:rPr>
      </w:pPr>
      <w:r>
        <w:rPr>
          <w:sz w:val="32"/>
        </w:rPr>
        <w:t>Информируем, что в Ростовской области внедрена электронная система учета проезда льготников.</w:t>
      </w:r>
    </w:p>
    <w:p w14:paraId="06000000">
      <w:pPr>
        <w:ind w:firstLine="708"/>
        <w:jc w:val="both"/>
        <w:rPr>
          <w:sz w:val="32"/>
        </w:rPr>
      </w:pPr>
      <w:r>
        <w:rPr>
          <w:sz w:val="32"/>
        </w:rPr>
        <w:t>Федеральные льготники (инвалиды, чернобыльцы, ветераны боевых действий и иные категории)</w:t>
      </w:r>
      <w:r>
        <w:rPr>
          <w:sz w:val="32"/>
        </w:rPr>
        <w:t>,</w:t>
      </w:r>
      <w:r>
        <w:rPr>
          <w:sz w:val="32"/>
        </w:rPr>
        <w:t xml:space="preserve"> зарегистрированные в Ростовской области </w:t>
      </w:r>
      <w:r>
        <w:rPr>
          <w:sz w:val="32"/>
        </w:rPr>
        <w:t xml:space="preserve">могут реализовать своё право на </w:t>
      </w:r>
      <w:r>
        <w:rPr>
          <w:sz w:val="32"/>
        </w:rPr>
        <w:t>льготный прое</w:t>
      </w:r>
      <w:r>
        <w:rPr>
          <w:sz w:val="32"/>
        </w:rPr>
        <w:t>зд на общественном транспорте по </w:t>
      </w:r>
      <w:r>
        <w:rPr>
          <w:sz w:val="32"/>
        </w:rPr>
        <w:t>городским и внутрирайонным маршрутам на территории Ростовской области</w:t>
      </w:r>
      <w:r>
        <w:rPr>
          <w:sz w:val="32"/>
        </w:rPr>
        <w:t xml:space="preserve"> </w:t>
      </w:r>
      <w:r>
        <w:rPr>
          <w:sz w:val="32"/>
        </w:rPr>
        <w:t>по </w:t>
      </w:r>
      <w:r>
        <w:rPr>
          <w:sz w:val="32"/>
        </w:rPr>
        <w:t>электронному социальному проездному билету</w:t>
      </w:r>
      <w:r>
        <w:rPr>
          <w:sz w:val="32"/>
        </w:rPr>
        <w:t>.</w:t>
      </w:r>
    </w:p>
    <w:p w14:paraId="07000000">
      <w:pPr>
        <w:pStyle w:val="Style_2"/>
        <w:ind w:firstLine="708"/>
        <w:jc w:val="both"/>
        <w:rPr>
          <w:sz w:val="32"/>
        </w:rPr>
      </w:pPr>
      <w:r>
        <w:rPr>
          <w:b w:val="1"/>
          <w:sz w:val="32"/>
        </w:rPr>
        <w:t>Электронный социальный проездной билет</w:t>
      </w:r>
      <w:r>
        <w:rPr>
          <w:sz w:val="32"/>
        </w:rPr>
        <w:t xml:space="preserve"> для осуществления льготного проезда по городским и внутрирайонным маршрутам на</w:t>
      </w:r>
      <w:bookmarkStart w:id="1" w:name="_GoBack"/>
      <w:bookmarkEnd w:id="1"/>
      <w:r>
        <w:t> </w:t>
      </w:r>
      <w:r>
        <w:rPr>
          <w:sz w:val="32"/>
        </w:rPr>
        <w:t>территории муниципальных образований Ростовской области, выдаётся федеральному льготнику органом социальной защиты насел</w:t>
      </w:r>
      <w:r>
        <w:rPr>
          <w:rStyle w:val="Style_2_ch"/>
          <w:sz w:val="32"/>
        </w:rPr>
        <w:t>ен</w:t>
      </w:r>
      <w:r>
        <w:rPr>
          <w:rStyle w:val="Style_2_ch"/>
          <w:sz w:val="32"/>
        </w:rPr>
        <w:t>ия</w:t>
      </w:r>
      <w:r>
        <w:rPr>
          <w:rStyle w:val="Style_2_ch"/>
          <w:sz w:val="32"/>
        </w:rPr>
        <w:t>.</w:t>
      </w:r>
    </w:p>
    <w:p w14:paraId="08000000">
      <w:pPr>
        <w:pStyle w:val="Style_2"/>
        <w:ind w:firstLine="708"/>
        <w:jc w:val="both"/>
        <w:rPr>
          <w:b w:val="0"/>
          <w:sz w:val="32"/>
        </w:rPr>
      </w:pPr>
      <w:r>
        <w:rPr>
          <w:sz w:val="32"/>
        </w:rPr>
        <w:t xml:space="preserve">Пополнить </w:t>
      </w:r>
      <w:r>
        <w:rPr>
          <w:b w:val="0"/>
          <w:sz w:val="32"/>
        </w:rPr>
        <w:t xml:space="preserve">электронный социальный проездной билет можно: </w:t>
      </w:r>
    </w:p>
    <w:p w14:paraId="09000000">
      <w:pPr>
        <w:pStyle w:val="Style_2"/>
        <w:ind w:firstLine="708"/>
        <w:jc w:val="both"/>
        <w:rPr>
          <w:b w:val="0"/>
          <w:sz w:val="6"/>
        </w:rPr>
      </w:pPr>
    </w:p>
    <w:p w14:paraId="0A000000">
      <w:pPr>
        <w:pStyle w:val="Style_2"/>
        <w:spacing w:line="276" w:lineRule="auto"/>
        <w:ind w:firstLine="708"/>
        <w:jc w:val="both"/>
        <w:rPr>
          <w:sz w:val="44"/>
        </w:rPr>
      </w:pPr>
      <w:r>
        <w:rPr>
          <w:sz w:val="44"/>
        </w:rPr>
        <w:t xml:space="preserve">- </w:t>
      </w:r>
      <w:r>
        <w:rPr>
          <w:sz w:val="44"/>
        </w:rPr>
        <w:t xml:space="preserve">в почтовых отделениях АО «Почта России»; </w:t>
      </w:r>
    </w:p>
    <w:p w14:paraId="0B000000">
      <w:pPr>
        <w:pStyle w:val="Style_2"/>
        <w:spacing w:line="276" w:lineRule="auto"/>
        <w:ind w:firstLine="708"/>
        <w:jc w:val="both"/>
        <w:rPr>
          <w:sz w:val="44"/>
        </w:rPr>
      </w:pPr>
      <w:r>
        <w:rPr>
          <w:sz w:val="44"/>
        </w:rPr>
        <w:t xml:space="preserve">- </w:t>
      </w:r>
      <w:r>
        <w:rPr>
          <w:sz w:val="44"/>
        </w:rPr>
        <w:t xml:space="preserve">через сеть банкоматов ПАО «Сбербанк»; </w:t>
      </w:r>
    </w:p>
    <w:p w14:paraId="0C000000">
      <w:pPr>
        <w:pStyle w:val="Style_2"/>
        <w:spacing w:line="276" w:lineRule="auto"/>
        <w:ind w:firstLine="708"/>
        <w:jc w:val="both"/>
        <w:rPr>
          <w:sz w:val="44"/>
        </w:rPr>
      </w:pPr>
      <w:r>
        <w:rPr>
          <w:sz w:val="44"/>
        </w:rPr>
        <w:t xml:space="preserve">- </w:t>
      </w:r>
      <w:r>
        <w:rPr>
          <w:sz w:val="44"/>
        </w:rPr>
        <w:t xml:space="preserve">через приложение «СбербанкОнлайн»; </w:t>
      </w:r>
    </w:p>
    <w:p w14:paraId="0D000000">
      <w:pPr>
        <w:pStyle w:val="Style_2"/>
        <w:spacing w:line="276" w:lineRule="auto"/>
        <w:ind w:firstLine="708"/>
        <w:jc w:val="both"/>
        <w:rPr>
          <w:sz w:val="44"/>
        </w:rPr>
      </w:pPr>
      <w:r>
        <w:rPr>
          <w:sz w:val="44"/>
        </w:rPr>
        <w:t xml:space="preserve">- </w:t>
      </w:r>
      <w:r>
        <w:rPr>
          <w:sz w:val="44"/>
        </w:rPr>
        <w:t xml:space="preserve">на сайте ООО «АРПС» www.prostor.tech; </w:t>
      </w:r>
    </w:p>
    <w:p w14:paraId="0E000000">
      <w:pPr>
        <w:pStyle w:val="Style_2"/>
        <w:spacing w:line="276" w:lineRule="auto"/>
        <w:ind w:firstLine="708"/>
        <w:jc w:val="both"/>
        <w:rPr>
          <w:sz w:val="44"/>
        </w:rPr>
      </w:pPr>
      <w:r>
        <w:rPr>
          <w:sz w:val="44"/>
        </w:rPr>
        <w:t>-</w:t>
      </w:r>
      <w:r>
        <w:rPr>
          <w:rFonts w:ascii="Times New Roman" w:hAnsi="Times New Roman"/>
          <w:spacing w:val="0"/>
          <w:sz w:val="44"/>
        </w:rPr>
        <w:t> </w:t>
      </w:r>
      <w:r>
        <w:rPr>
          <w:sz w:val="44"/>
        </w:rPr>
        <w:t xml:space="preserve">через терминальную сеть банка </w:t>
      </w:r>
      <w:r>
        <w:rPr>
          <w:sz w:val="44"/>
        </w:rPr>
        <w:br/>
      </w:r>
      <w:r>
        <w:rPr>
          <w:sz w:val="44"/>
        </w:rPr>
        <w:t xml:space="preserve">ПАО КБ «Центр-Инвест»; </w:t>
      </w:r>
    </w:p>
    <w:p w14:paraId="0F000000">
      <w:pPr>
        <w:spacing w:line="360" w:lineRule="auto"/>
        <w:ind w:firstLine="708"/>
        <w:jc w:val="both"/>
        <w:rPr>
          <w:sz w:val="44"/>
        </w:rPr>
      </w:pPr>
      <w:r>
        <w:rPr>
          <w:sz w:val="44"/>
        </w:rPr>
        <w:t xml:space="preserve">- </w:t>
      </w:r>
      <w:r>
        <w:rPr>
          <w:sz w:val="44"/>
        </w:rPr>
        <w:t>через мобильное приложение «Простор».</w:t>
      </w:r>
    </w:p>
    <w:p w14:paraId="10000000">
      <w:pPr>
        <w:spacing w:after="0" w:line="240" w:lineRule="auto"/>
        <w:ind w:firstLine="709" w:left="0" w:right="2"/>
        <w:jc w:val="both"/>
        <w:rPr>
          <w:sz w:val="32"/>
        </w:rPr>
      </w:pPr>
      <w:r>
        <w:rPr>
          <w:rStyle w:val="Style_2_ch"/>
          <w:sz w:val="32"/>
        </w:rPr>
        <w:t>Для осуществления льготного проезда</w:t>
      </w:r>
      <w:r>
        <w:rPr>
          <w:b w:val="0"/>
          <w:sz w:val="32"/>
        </w:rPr>
        <w:t xml:space="preserve"> в 2026 году</w:t>
      </w:r>
      <w:r>
        <w:rPr>
          <w:b w:val="0"/>
          <w:sz w:val="32"/>
        </w:rPr>
        <w:t xml:space="preserve"> электронный социальный проездной билет</w:t>
      </w:r>
      <w:r>
        <w:rPr>
          <w:rStyle w:val="Style_2_ch"/>
          <w:sz w:val="32"/>
        </w:rPr>
        <w:t xml:space="preserve"> ежемесячно пополняется льготником на</w:t>
      </w:r>
      <w:r>
        <w:rPr>
          <w:rFonts w:ascii="Times New Roman" w:hAnsi="Times New Roman"/>
          <w:spacing w:val="0"/>
          <w:sz w:val="32"/>
        </w:rPr>
        <w:t> </w:t>
      </w:r>
      <w:r>
        <w:rPr>
          <w:rStyle w:val="Style_2_ch"/>
          <w:sz w:val="32"/>
        </w:rPr>
        <w:t>сумму 343</w:t>
      </w:r>
      <w:r>
        <w:rPr>
          <w:rStyle w:val="Style_2_ch"/>
          <w:sz w:val="32"/>
        </w:rPr>
        <w:t> </w:t>
      </w:r>
      <w:r>
        <w:rPr>
          <w:rStyle w:val="Style_2_ch"/>
          <w:sz w:val="32"/>
        </w:rPr>
        <w:t>руб.:</w:t>
      </w:r>
    </w:p>
    <w:p w14:paraId="11000000">
      <w:pPr>
        <w:spacing w:after="0" w:line="240" w:lineRule="auto"/>
        <w:ind w:firstLine="709" w:left="0" w:right="2"/>
        <w:jc w:val="both"/>
        <w:rPr>
          <w:sz w:val="32"/>
        </w:rPr>
      </w:pPr>
      <w:r>
        <w:rPr>
          <w:rStyle w:val="Style_2_ch"/>
          <w:sz w:val="32"/>
        </w:rPr>
        <w:t>в текущем месяце – с 1-го по 24-е число текущего месяца;</w:t>
      </w:r>
    </w:p>
    <w:p w14:paraId="12000000">
      <w:pPr>
        <w:spacing w:after="0" w:line="240" w:lineRule="auto"/>
        <w:ind w:firstLine="709" w:left="0" w:right="2"/>
        <w:jc w:val="both"/>
        <w:rPr>
          <w:sz w:val="32"/>
        </w:rPr>
      </w:pPr>
      <w:r>
        <w:rPr>
          <w:rStyle w:val="Style_2_ch"/>
          <w:sz w:val="32"/>
        </w:rPr>
        <w:t>в следующем месяце – с 25-го по 31-е число текущего месяца.</w:t>
      </w:r>
    </w:p>
    <w:p w14:paraId="13000000">
      <w:pPr>
        <w:spacing w:after="0" w:line="240" w:lineRule="auto"/>
        <w:ind w:firstLine="709" w:left="0" w:right="2"/>
        <w:jc w:val="both"/>
        <w:rPr>
          <w:sz w:val="32"/>
        </w:rPr>
      </w:pPr>
    </w:p>
    <w:p w14:paraId="14000000">
      <w:pPr>
        <w:spacing w:after="0" w:line="240" w:lineRule="auto"/>
        <w:ind w:firstLine="709" w:left="0" w:right="2"/>
        <w:jc w:val="both"/>
        <w:rPr>
          <w:sz w:val="32"/>
        </w:rPr>
      </w:pPr>
      <w:r>
        <w:rPr>
          <w:sz w:val="32"/>
        </w:rPr>
        <w:t>Для льготного проезда лицам, сопровождающим инвалидов I группы и детей-инвалидов, выдается 1 электронный билет, который пополняется на сумму, равную 2-кратной ежемесячной сумме пополнения.</w:t>
      </w:r>
    </w:p>
    <w:sectPr>
      <w:footerReference r:id="rId1" w:type="default"/>
      <w:type w:val="continuous"/>
      <w:pgSz w:h="16838" w:orient="portrait" w:w="11906"/>
      <w:pgMar w:bottom="426" w:footer="406" w:gutter="0" w:header="709" w:left="1134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"/>
    <w:basedOn w:val="Style_3"/>
    <w:link w:val="Style_12_ch"/>
    <w:pPr>
      <w:spacing w:line="240" w:lineRule="atLeast"/>
      <w:ind/>
      <w:jc w:val="center"/>
    </w:pPr>
    <w:rPr>
      <w:b w:val="1"/>
    </w:rPr>
  </w:style>
  <w:style w:styleId="Style_12_ch" w:type="character">
    <w:name w:val="Body Text"/>
    <w:basedOn w:val="Style_3_ch"/>
    <w:link w:val="Style_12"/>
    <w:rPr>
      <w:b w:val="1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next w:val="Style_3"/>
    <w:link w:val="Style_14_ch"/>
    <w:uiPriority w:val="9"/>
    <w:qFormat/>
    <w:pPr>
      <w:keepNext w:val="1"/>
      <w:ind/>
      <w:jc w:val="center"/>
      <w:outlineLvl w:val="0"/>
    </w:pPr>
    <w:rPr>
      <w:b w:val="1"/>
      <w:sz w:val="22"/>
    </w:rPr>
  </w:style>
  <w:style w:styleId="Style_14_ch" w:type="character">
    <w:name w:val="heading 1"/>
    <w:basedOn w:val="Style_3_ch"/>
    <w:link w:val="Style_14"/>
    <w:rPr>
      <w:b w:val="1"/>
      <w:sz w:val="22"/>
    </w:rPr>
  </w:style>
  <w:style w:styleId="Style_15" w:type="paragraph">
    <w:name w:val="Hyperlink"/>
    <w:basedOn w:val="Style_10"/>
    <w:link w:val="Style_15_ch"/>
    <w:rPr>
      <w:strike w:val="0"/>
      <w:color w:val="868788"/>
      <w:u w:val="none"/>
    </w:rPr>
  </w:style>
  <w:style w:styleId="Style_15_ch" w:type="character">
    <w:name w:val="Hyperlink"/>
    <w:basedOn w:val="Style_10_ch"/>
    <w:link w:val="Style_15"/>
    <w:rPr>
      <w:strike w:val="0"/>
      <w:color w:val="868788"/>
      <w:u w:val="non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1_ch" w:type="character">
    <w:name w:val="footer"/>
    <w:basedOn w:val="Style_3_ch"/>
    <w:link w:val="Style_1"/>
    <w:rPr>
      <w:rFonts w:asciiTheme="minorAscii" w:hAnsiTheme="minorHAnsi"/>
      <w:sz w:val="22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Body Text 3"/>
    <w:basedOn w:val="Style_3"/>
    <w:link w:val="Style_26_ch"/>
    <w:pPr>
      <w:spacing w:line="240" w:lineRule="atLeast"/>
      <w:ind/>
      <w:jc w:val="center"/>
    </w:pPr>
    <w:rPr>
      <w:b w:val="1"/>
      <w:sz w:val="28"/>
    </w:rPr>
  </w:style>
  <w:style w:styleId="Style_26_ch" w:type="character">
    <w:name w:val="Body Text 3"/>
    <w:basedOn w:val="Style_3_ch"/>
    <w:link w:val="Style_26"/>
    <w:rPr>
      <w:b w:val="1"/>
      <w:sz w:val="28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2025-12-24T09:48:25Z</dcterms:modified>
</cp:coreProperties>
</file>